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034" w:type="dxa"/>
        <w:tblLook w:val="04A0" w:firstRow="1" w:lastRow="0" w:firstColumn="1" w:lastColumn="0" w:noHBand="0" w:noVBand="1"/>
      </w:tblPr>
      <w:tblGrid>
        <w:gridCol w:w="1247"/>
        <w:gridCol w:w="2635"/>
        <w:gridCol w:w="5893"/>
        <w:gridCol w:w="3259"/>
      </w:tblGrid>
      <w:tr w:rsidR="0010086F" w14:paraId="2FFDC093" w14:textId="77777777" w:rsidTr="00930A5F">
        <w:trPr>
          <w:trHeight w:val="20"/>
        </w:trPr>
        <w:tc>
          <w:tcPr>
            <w:tcW w:w="13034" w:type="dxa"/>
            <w:gridSpan w:val="4"/>
            <w:shd w:val="clear" w:color="auto" w:fill="FFFF00"/>
            <w:vAlign w:val="center"/>
          </w:tcPr>
          <w:p w14:paraId="34A5FB1F" w14:textId="77777777" w:rsidR="0010086F" w:rsidRPr="0010770E" w:rsidRDefault="0010086F" w:rsidP="00930A5F">
            <w:pPr>
              <w:rPr>
                <w:b/>
                <w:bCs/>
                <w:sz w:val="28"/>
                <w:szCs w:val="28"/>
              </w:rPr>
            </w:pPr>
            <w:bookmarkStart w:id="0" w:name="_Hlk15644920"/>
            <w:bookmarkStart w:id="1" w:name="_Hlk18391633"/>
            <w:r w:rsidRPr="0010770E">
              <w:rPr>
                <w:b/>
                <w:bCs/>
                <w:sz w:val="28"/>
                <w:szCs w:val="28"/>
              </w:rPr>
              <w:br w:type="page"/>
            </w:r>
          </w:p>
          <w:p w14:paraId="5E9FB55E" w14:textId="77777777" w:rsidR="0010086F" w:rsidRPr="0010770E" w:rsidRDefault="0010086F" w:rsidP="00930A5F">
            <w:pPr>
              <w:jc w:val="center"/>
              <w:rPr>
                <w:b/>
                <w:bCs/>
                <w:sz w:val="28"/>
                <w:szCs w:val="28"/>
              </w:rPr>
            </w:pPr>
            <w:r w:rsidRPr="0010770E">
              <w:rPr>
                <w:b/>
                <w:bCs/>
                <w:sz w:val="28"/>
                <w:szCs w:val="28"/>
              </w:rPr>
              <w:t>STRATEGIC PLAN SCHEDULE</w:t>
            </w:r>
          </w:p>
        </w:tc>
      </w:tr>
      <w:tr w:rsidR="0010086F" w14:paraId="753EF7C4" w14:textId="77777777" w:rsidTr="00930A5F">
        <w:trPr>
          <w:trHeight w:val="354"/>
        </w:trPr>
        <w:tc>
          <w:tcPr>
            <w:tcW w:w="1247" w:type="dxa"/>
            <w:shd w:val="clear" w:color="auto" w:fill="FFFF00"/>
          </w:tcPr>
          <w:p w14:paraId="34D190AF" w14:textId="77777777" w:rsidR="0010086F" w:rsidRDefault="0010086F" w:rsidP="00930A5F"/>
        </w:tc>
        <w:tc>
          <w:tcPr>
            <w:tcW w:w="2635" w:type="dxa"/>
            <w:shd w:val="clear" w:color="auto" w:fill="FFFF00"/>
          </w:tcPr>
          <w:p w14:paraId="66A855C6" w14:textId="77777777" w:rsidR="0010086F" w:rsidRPr="00984385" w:rsidRDefault="0010086F" w:rsidP="00930A5F">
            <w:pPr>
              <w:jc w:val="center"/>
            </w:pPr>
            <w:r>
              <w:t>PHASE</w:t>
            </w:r>
          </w:p>
        </w:tc>
        <w:tc>
          <w:tcPr>
            <w:tcW w:w="5893" w:type="dxa"/>
            <w:shd w:val="clear" w:color="auto" w:fill="FFFF00"/>
          </w:tcPr>
          <w:p w14:paraId="62EF82B7" w14:textId="77777777" w:rsidR="0010086F" w:rsidRPr="00984385" w:rsidRDefault="0010086F" w:rsidP="00930A5F">
            <w:pPr>
              <w:jc w:val="center"/>
            </w:pPr>
            <w:r>
              <w:t>DESCRIPTION</w:t>
            </w:r>
          </w:p>
        </w:tc>
        <w:tc>
          <w:tcPr>
            <w:tcW w:w="3259" w:type="dxa"/>
            <w:shd w:val="clear" w:color="auto" w:fill="FFFF00"/>
          </w:tcPr>
          <w:p w14:paraId="19769501" w14:textId="77777777" w:rsidR="0010086F" w:rsidRPr="00984385" w:rsidRDefault="0010086F" w:rsidP="00930A5F">
            <w:pPr>
              <w:jc w:val="center"/>
            </w:pPr>
            <w:r>
              <w:t>TIMELINE</w:t>
            </w:r>
          </w:p>
        </w:tc>
      </w:tr>
      <w:tr w:rsidR="0010086F" w14:paraId="40C9486E" w14:textId="77777777" w:rsidTr="00930A5F">
        <w:trPr>
          <w:trHeight w:val="710"/>
        </w:trPr>
        <w:tc>
          <w:tcPr>
            <w:tcW w:w="1247" w:type="dxa"/>
          </w:tcPr>
          <w:p w14:paraId="0BB40115" w14:textId="77777777" w:rsidR="0010086F" w:rsidRDefault="0010086F" w:rsidP="00930A5F">
            <w:pPr>
              <w:jc w:val="center"/>
            </w:pPr>
            <w:r>
              <w:t>1</w:t>
            </w:r>
          </w:p>
        </w:tc>
        <w:tc>
          <w:tcPr>
            <w:tcW w:w="2635" w:type="dxa"/>
          </w:tcPr>
          <w:p w14:paraId="139A453E" w14:textId="77777777" w:rsidR="0010086F" w:rsidRDefault="0010086F" w:rsidP="00930A5F">
            <w:r>
              <w:t>Planning Phase</w:t>
            </w:r>
          </w:p>
        </w:tc>
        <w:tc>
          <w:tcPr>
            <w:tcW w:w="5893" w:type="dxa"/>
          </w:tcPr>
          <w:p w14:paraId="205F215C" w14:textId="77777777" w:rsidR="0010086F"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r>
              <w:rPr>
                <w:rFonts w:ascii="Arial" w:hAnsi="Arial" w:cs="Arial"/>
                <w:color w:val="393838"/>
                <w:sz w:val="21"/>
                <w:szCs w:val="21"/>
                <w:lang w:val="sv-SE"/>
              </w:rPr>
              <w:t>Preparing an overall schedule for the entire process, preparing the various documents, the competition rules, the jury selection, the budget, prizes, logisitics, etc.</w:t>
            </w:r>
          </w:p>
          <w:p w14:paraId="7C8F84FC" w14:textId="77777777" w:rsidR="0010086F" w:rsidRPr="009B00EB"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r>
              <w:rPr>
                <w:rFonts w:ascii="Arial" w:hAnsi="Arial" w:cs="Arial"/>
                <w:color w:val="393838"/>
                <w:sz w:val="21"/>
                <w:szCs w:val="21"/>
                <w:lang w:val="sv-SE"/>
              </w:rPr>
              <w:t xml:space="preserve"> </w:t>
            </w:r>
          </w:p>
        </w:tc>
        <w:tc>
          <w:tcPr>
            <w:tcW w:w="3259" w:type="dxa"/>
          </w:tcPr>
          <w:p w14:paraId="28EDAB17" w14:textId="77777777" w:rsidR="0010086F" w:rsidRDefault="0010086F" w:rsidP="00930A5F">
            <w:r>
              <w:rPr>
                <w:rFonts w:ascii="Arial" w:hAnsi="Arial" w:cs="Arial"/>
                <w:color w:val="393838"/>
                <w:sz w:val="21"/>
                <w:szCs w:val="21"/>
                <w:lang w:val="sv-SE"/>
              </w:rPr>
              <w:t>1 August - 30 September 2019</w:t>
            </w:r>
          </w:p>
        </w:tc>
      </w:tr>
      <w:tr w:rsidR="0010086F" w14:paraId="19F4D877" w14:textId="77777777" w:rsidTr="00930A5F">
        <w:trPr>
          <w:trHeight w:val="273"/>
        </w:trPr>
        <w:tc>
          <w:tcPr>
            <w:tcW w:w="1247" w:type="dxa"/>
          </w:tcPr>
          <w:p w14:paraId="04EC6AD9" w14:textId="77777777" w:rsidR="0010086F" w:rsidRDefault="0010086F" w:rsidP="00930A5F">
            <w:pPr>
              <w:jc w:val="center"/>
            </w:pPr>
            <w:r>
              <w:t>2</w:t>
            </w:r>
          </w:p>
        </w:tc>
        <w:tc>
          <w:tcPr>
            <w:tcW w:w="2635" w:type="dxa"/>
          </w:tcPr>
          <w:p w14:paraId="7CCBB3DC" w14:textId="77777777" w:rsidR="0010086F" w:rsidRPr="009B00EB" w:rsidRDefault="0010086F" w:rsidP="00930A5F">
            <w:r w:rsidRPr="009B00EB">
              <w:rPr>
                <w:rFonts w:ascii="Arial" w:hAnsi="Arial" w:cs="Arial"/>
                <w:color w:val="393838"/>
                <w:sz w:val="21"/>
                <w:szCs w:val="21"/>
                <w:lang w:val="sv-SE"/>
              </w:rPr>
              <w:t>Competition Announcement Phase </w:t>
            </w:r>
          </w:p>
        </w:tc>
        <w:tc>
          <w:tcPr>
            <w:tcW w:w="5893" w:type="dxa"/>
          </w:tcPr>
          <w:p w14:paraId="2DC0057F" w14:textId="77777777" w:rsidR="0010086F" w:rsidRPr="009B00EB" w:rsidRDefault="0010086F" w:rsidP="00930A5F">
            <w:pPr>
              <w:rPr>
                <w:rFonts w:ascii="Arial" w:hAnsi="Arial" w:cs="Arial"/>
                <w:color w:val="393838"/>
                <w:sz w:val="21"/>
                <w:szCs w:val="21"/>
                <w:lang w:val="sv-SE"/>
              </w:rPr>
            </w:pPr>
            <w:r>
              <w:rPr>
                <w:rFonts w:ascii="Arial" w:hAnsi="Arial" w:cs="Arial"/>
                <w:color w:val="393838"/>
                <w:sz w:val="21"/>
                <w:szCs w:val="21"/>
                <w:lang w:val="sv-SE"/>
              </w:rPr>
              <w:t>The competition is announced in the general media, the professional press, publications of all the design societies, and all schools of design. As soon as the competition announcement is made expect to receive inquiries. In response send out a booklet describing the competition – site, rules, schedule, jurors, prizes, and any contractual relationship with the winner. Allow three months for this second phase, ending at the registration deadline.</w:t>
            </w:r>
          </w:p>
        </w:tc>
        <w:tc>
          <w:tcPr>
            <w:tcW w:w="3259" w:type="dxa"/>
          </w:tcPr>
          <w:p w14:paraId="3A9F954E" w14:textId="77777777" w:rsidR="0010086F" w:rsidRDefault="0010086F" w:rsidP="00930A5F">
            <w:pPr>
              <w:rPr>
                <w:rFonts w:ascii="Arial" w:hAnsi="Arial" w:cs="Arial"/>
                <w:color w:val="393838"/>
                <w:sz w:val="21"/>
                <w:szCs w:val="21"/>
                <w:lang w:val="sv-SE"/>
              </w:rPr>
            </w:pPr>
          </w:p>
          <w:p w14:paraId="172FA5B5" w14:textId="77777777" w:rsidR="0010086F" w:rsidRDefault="0010086F" w:rsidP="00930A5F">
            <w:r>
              <w:rPr>
                <w:rFonts w:ascii="Arial" w:hAnsi="Arial" w:cs="Arial"/>
                <w:color w:val="393838"/>
                <w:sz w:val="21"/>
                <w:szCs w:val="21"/>
                <w:lang w:val="sv-SE"/>
              </w:rPr>
              <w:t>1 October - 31 December 2019</w:t>
            </w:r>
          </w:p>
        </w:tc>
      </w:tr>
      <w:tr w:rsidR="0010086F" w14:paraId="5AB3CBB6" w14:textId="77777777" w:rsidTr="00930A5F">
        <w:trPr>
          <w:trHeight w:val="257"/>
        </w:trPr>
        <w:tc>
          <w:tcPr>
            <w:tcW w:w="1247" w:type="dxa"/>
          </w:tcPr>
          <w:p w14:paraId="6120FA30" w14:textId="77777777" w:rsidR="0010086F" w:rsidRDefault="0010086F" w:rsidP="00930A5F">
            <w:pPr>
              <w:jc w:val="center"/>
            </w:pPr>
            <w:r>
              <w:t>3</w:t>
            </w:r>
          </w:p>
        </w:tc>
        <w:tc>
          <w:tcPr>
            <w:tcW w:w="2635" w:type="dxa"/>
          </w:tcPr>
          <w:p w14:paraId="492ADCAD" w14:textId="77777777" w:rsidR="0010086F" w:rsidRDefault="0010086F" w:rsidP="00930A5F">
            <w:r>
              <w:t>Design Phase</w:t>
            </w:r>
          </w:p>
        </w:tc>
        <w:tc>
          <w:tcPr>
            <w:tcW w:w="5893" w:type="dxa"/>
          </w:tcPr>
          <w:p w14:paraId="0C60BF81" w14:textId="77777777" w:rsidR="0010086F"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r w:rsidRPr="009B00EB">
              <w:rPr>
                <w:rFonts w:ascii="Arial" w:hAnsi="Arial" w:cs="Arial"/>
                <w:color w:val="393838"/>
                <w:sz w:val="21"/>
                <w:szCs w:val="21"/>
                <w:lang w:val="sv-SE"/>
              </w:rPr>
              <w:t>B</w:t>
            </w:r>
            <w:r>
              <w:rPr>
                <w:rFonts w:ascii="Arial" w:hAnsi="Arial" w:cs="Arial"/>
                <w:color w:val="393838"/>
                <w:sz w:val="21"/>
                <w:szCs w:val="21"/>
                <w:lang w:val="sv-SE"/>
              </w:rPr>
              <w:t>egins by emailing the competition brief to all registered competitors and continues for three months. Allowed a month for competitors to ask questions regarding the brief. Study their questions, the same questions are often asked by several competitors, and send all competitors a question-and-answer document.</w:t>
            </w:r>
          </w:p>
          <w:p w14:paraId="769F657E" w14:textId="77777777" w:rsidR="0010086F" w:rsidRPr="009B00EB"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p>
        </w:tc>
        <w:tc>
          <w:tcPr>
            <w:tcW w:w="3259" w:type="dxa"/>
          </w:tcPr>
          <w:p w14:paraId="5C05845D" w14:textId="77777777" w:rsidR="0010086F" w:rsidRDefault="0010086F" w:rsidP="00930A5F">
            <w:r>
              <w:rPr>
                <w:rFonts w:ascii="Arial" w:hAnsi="Arial" w:cs="Arial"/>
                <w:color w:val="393838"/>
                <w:sz w:val="21"/>
                <w:szCs w:val="21"/>
                <w:lang w:val="sv-SE"/>
              </w:rPr>
              <w:t>1 January 2020 – 31 March 2020</w:t>
            </w:r>
          </w:p>
        </w:tc>
      </w:tr>
      <w:tr w:rsidR="0010086F" w14:paraId="78CFA9E8" w14:textId="77777777" w:rsidTr="00930A5F">
        <w:trPr>
          <w:trHeight w:val="273"/>
        </w:trPr>
        <w:tc>
          <w:tcPr>
            <w:tcW w:w="1247" w:type="dxa"/>
          </w:tcPr>
          <w:p w14:paraId="3E9ADC7C" w14:textId="77777777" w:rsidR="0010086F" w:rsidRDefault="0010086F" w:rsidP="00930A5F">
            <w:pPr>
              <w:jc w:val="center"/>
            </w:pPr>
            <w:r>
              <w:t>4</w:t>
            </w:r>
          </w:p>
        </w:tc>
        <w:tc>
          <w:tcPr>
            <w:tcW w:w="2635" w:type="dxa"/>
          </w:tcPr>
          <w:p w14:paraId="560952F1" w14:textId="77777777" w:rsidR="0010086F" w:rsidRPr="009B00EB" w:rsidRDefault="0010086F" w:rsidP="00930A5F">
            <w:r>
              <w:rPr>
                <w:rFonts w:ascii="Arial" w:hAnsi="Arial" w:cs="Arial"/>
                <w:color w:val="393838"/>
                <w:sz w:val="21"/>
                <w:szCs w:val="21"/>
                <w:lang w:val="sv-SE"/>
              </w:rPr>
              <w:t>R</w:t>
            </w:r>
            <w:r w:rsidRPr="009B00EB">
              <w:rPr>
                <w:rFonts w:ascii="Arial" w:hAnsi="Arial" w:cs="Arial"/>
                <w:color w:val="393838"/>
                <w:sz w:val="21"/>
                <w:szCs w:val="21"/>
                <w:lang w:val="sv-SE"/>
              </w:rPr>
              <w:t xml:space="preserve">eceiving and </w:t>
            </w:r>
            <w:r>
              <w:rPr>
                <w:rFonts w:ascii="Arial" w:hAnsi="Arial" w:cs="Arial"/>
                <w:color w:val="393838"/>
                <w:sz w:val="21"/>
                <w:szCs w:val="21"/>
                <w:lang w:val="sv-SE"/>
              </w:rPr>
              <w:t>P</w:t>
            </w:r>
            <w:r w:rsidRPr="009B00EB">
              <w:rPr>
                <w:rFonts w:ascii="Arial" w:hAnsi="Arial" w:cs="Arial"/>
                <w:color w:val="393838"/>
                <w:sz w:val="21"/>
                <w:szCs w:val="21"/>
                <w:lang w:val="sv-SE"/>
              </w:rPr>
              <w:t xml:space="preserve">rocessing </w:t>
            </w:r>
            <w:r>
              <w:rPr>
                <w:rFonts w:ascii="Arial" w:hAnsi="Arial" w:cs="Arial"/>
                <w:color w:val="393838"/>
                <w:sz w:val="21"/>
                <w:szCs w:val="21"/>
                <w:lang w:val="sv-SE"/>
              </w:rPr>
              <w:t>P</w:t>
            </w:r>
            <w:r w:rsidRPr="009B00EB">
              <w:rPr>
                <w:rFonts w:ascii="Arial" w:hAnsi="Arial" w:cs="Arial"/>
                <w:color w:val="393838"/>
                <w:sz w:val="21"/>
                <w:szCs w:val="21"/>
                <w:lang w:val="sv-SE"/>
              </w:rPr>
              <w:t>hase </w:t>
            </w:r>
          </w:p>
        </w:tc>
        <w:tc>
          <w:tcPr>
            <w:tcW w:w="5893" w:type="dxa"/>
          </w:tcPr>
          <w:p w14:paraId="3EBFD5D8" w14:textId="77777777" w:rsidR="0010086F"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r>
              <w:rPr>
                <w:rFonts w:ascii="Arial" w:hAnsi="Arial" w:cs="Arial"/>
                <w:color w:val="393838"/>
                <w:sz w:val="21"/>
                <w:szCs w:val="21"/>
                <w:lang w:val="sv-SE"/>
              </w:rPr>
              <w:t>Involves preparing the design submissions for review by the design jury. Assign each submittal a code number, each checked for compliance, each photographed for a record, and all transferred to a secured location for jury examination. This phase occupies at least three weeks.</w:t>
            </w:r>
          </w:p>
          <w:p w14:paraId="607BA7B1" w14:textId="77777777" w:rsidR="0010086F" w:rsidRPr="009B00EB"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p>
        </w:tc>
        <w:tc>
          <w:tcPr>
            <w:tcW w:w="3259" w:type="dxa"/>
          </w:tcPr>
          <w:p w14:paraId="02DD248B" w14:textId="77777777" w:rsidR="0010086F" w:rsidRDefault="0010086F" w:rsidP="00930A5F">
            <w:r>
              <w:rPr>
                <w:rFonts w:ascii="Arial" w:hAnsi="Arial" w:cs="Arial"/>
                <w:color w:val="393838"/>
                <w:sz w:val="21"/>
                <w:szCs w:val="21"/>
                <w:lang w:val="sv-SE"/>
              </w:rPr>
              <w:t>1 - 20 April 2020</w:t>
            </w:r>
          </w:p>
        </w:tc>
      </w:tr>
      <w:tr w:rsidR="0010086F" w14:paraId="7A755192" w14:textId="77777777" w:rsidTr="00930A5F">
        <w:trPr>
          <w:trHeight w:val="257"/>
        </w:trPr>
        <w:tc>
          <w:tcPr>
            <w:tcW w:w="1247" w:type="dxa"/>
          </w:tcPr>
          <w:p w14:paraId="51B61913" w14:textId="77777777" w:rsidR="0010086F" w:rsidRDefault="0010086F" w:rsidP="00930A5F">
            <w:pPr>
              <w:jc w:val="center"/>
            </w:pPr>
            <w:r>
              <w:t>5</w:t>
            </w:r>
          </w:p>
        </w:tc>
        <w:tc>
          <w:tcPr>
            <w:tcW w:w="2635" w:type="dxa"/>
          </w:tcPr>
          <w:p w14:paraId="51ECDF1E" w14:textId="77777777" w:rsidR="0010086F" w:rsidRDefault="0010086F" w:rsidP="00930A5F">
            <w:r>
              <w:t>Jury Phase</w:t>
            </w:r>
          </w:p>
        </w:tc>
        <w:tc>
          <w:tcPr>
            <w:tcW w:w="5893" w:type="dxa"/>
          </w:tcPr>
          <w:p w14:paraId="07386D59" w14:textId="77777777" w:rsidR="0010086F" w:rsidRPr="009B00EB"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r>
              <w:rPr>
                <w:rFonts w:ascii="Arial" w:hAnsi="Arial" w:cs="Arial"/>
                <w:color w:val="393838"/>
                <w:sz w:val="21"/>
                <w:szCs w:val="21"/>
                <w:lang w:val="sv-SE"/>
              </w:rPr>
              <w:t>Period of time during which the jury examines all the designs, makes their selection, and reports their recommendation to the board. This occurs over a one-week period.</w:t>
            </w:r>
          </w:p>
        </w:tc>
        <w:tc>
          <w:tcPr>
            <w:tcW w:w="3259" w:type="dxa"/>
          </w:tcPr>
          <w:p w14:paraId="1AC7B4F1" w14:textId="77777777" w:rsidR="0010086F" w:rsidRDefault="0010086F" w:rsidP="00930A5F">
            <w:r>
              <w:rPr>
                <w:rFonts w:ascii="Arial" w:hAnsi="Arial" w:cs="Arial"/>
                <w:color w:val="393838"/>
                <w:sz w:val="21"/>
                <w:szCs w:val="21"/>
                <w:lang w:val="sv-SE"/>
              </w:rPr>
              <w:t>21 – 30 April 2020</w:t>
            </w:r>
          </w:p>
        </w:tc>
      </w:tr>
      <w:tr w:rsidR="0010086F" w14:paraId="6FF1B494" w14:textId="77777777" w:rsidTr="00930A5F">
        <w:trPr>
          <w:trHeight w:val="273"/>
        </w:trPr>
        <w:tc>
          <w:tcPr>
            <w:tcW w:w="1247" w:type="dxa"/>
          </w:tcPr>
          <w:p w14:paraId="01C74DF2" w14:textId="77777777" w:rsidR="0010086F" w:rsidRDefault="0010086F" w:rsidP="00930A5F">
            <w:pPr>
              <w:jc w:val="center"/>
            </w:pPr>
            <w:r>
              <w:t>6</w:t>
            </w:r>
          </w:p>
        </w:tc>
        <w:tc>
          <w:tcPr>
            <w:tcW w:w="2635" w:type="dxa"/>
          </w:tcPr>
          <w:p w14:paraId="5605F2C9" w14:textId="77777777" w:rsidR="0010086F" w:rsidRPr="009B00EB" w:rsidRDefault="0010086F" w:rsidP="00930A5F">
            <w:r>
              <w:rPr>
                <w:rFonts w:ascii="Arial" w:hAnsi="Arial" w:cs="Arial"/>
                <w:color w:val="393838"/>
                <w:sz w:val="21"/>
                <w:szCs w:val="21"/>
                <w:lang w:val="sv-SE"/>
              </w:rPr>
              <w:t>Winning D</w:t>
            </w:r>
            <w:r w:rsidRPr="009B00EB">
              <w:rPr>
                <w:rFonts w:ascii="Arial" w:hAnsi="Arial" w:cs="Arial"/>
                <w:color w:val="393838"/>
                <w:sz w:val="21"/>
                <w:szCs w:val="21"/>
                <w:lang w:val="sv-SE"/>
              </w:rPr>
              <w:t xml:space="preserve">esign </w:t>
            </w:r>
            <w:r>
              <w:rPr>
                <w:rFonts w:ascii="Arial" w:hAnsi="Arial" w:cs="Arial"/>
                <w:color w:val="393838"/>
                <w:sz w:val="21"/>
                <w:szCs w:val="21"/>
                <w:lang w:val="sv-SE"/>
              </w:rPr>
              <w:t>A</w:t>
            </w:r>
            <w:r w:rsidRPr="009B00EB">
              <w:rPr>
                <w:rFonts w:ascii="Arial" w:hAnsi="Arial" w:cs="Arial"/>
                <w:color w:val="393838"/>
                <w:sz w:val="21"/>
                <w:szCs w:val="21"/>
                <w:lang w:val="sv-SE"/>
              </w:rPr>
              <w:t xml:space="preserve">nnouncement </w:t>
            </w:r>
            <w:r>
              <w:rPr>
                <w:rFonts w:ascii="Arial" w:hAnsi="Arial" w:cs="Arial"/>
                <w:color w:val="393838"/>
                <w:sz w:val="21"/>
                <w:szCs w:val="21"/>
                <w:lang w:val="sv-SE"/>
              </w:rPr>
              <w:t>P</w:t>
            </w:r>
            <w:r w:rsidRPr="009B00EB">
              <w:rPr>
                <w:rFonts w:ascii="Arial" w:hAnsi="Arial" w:cs="Arial"/>
                <w:color w:val="393838"/>
                <w:sz w:val="21"/>
                <w:szCs w:val="21"/>
                <w:lang w:val="sv-SE"/>
              </w:rPr>
              <w:t>hase</w:t>
            </w:r>
          </w:p>
        </w:tc>
        <w:tc>
          <w:tcPr>
            <w:tcW w:w="5893" w:type="dxa"/>
          </w:tcPr>
          <w:p w14:paraId="3D3FF9DD" w14:textId="77777777" w:rsidR="0010086F"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r>
              <w:rPr>
                <w:rFonts w:ascii="Arial" w:hAnsi="Arial" w:cs="Arial"/>
                <w:color w:val="393838"/>
                <w:sz w:val="21"/>
                <w:szCs w:val="21"/>
                <w:lang w:val="sv-SE"/>
              </w:rPr>
              <w:t>Occupies the following week. It requires the preparation of a press information packet and press conference. At the end of the week there is a public display of all design submissions requiring event planning and suitable location.</w:t>
            </w:r>
          </w:p>
          <w:p w14:paraId="5A6172E4" w14:textId="77777777" w:rsidR="0010086F" w:rsidRDefault="0010086F" w:rsidP="00930A5F">
            <w:pPr>
              <w:pStyle w:val="NormalWeb"/>
              <w:shd w:val="clear" w:color="auto" w:fill="FFFFFF"/>
              <w:spacing w:before="0" w:beforeAutospacing="0" w:after="0" w:afterAutospacing="0"/>
            </w:pPr>
          </w:p>
        </w:tc>
        <w:tc>
          <w:tcPr>
            <w:tcW w:w="3259" w:type="dxa"/>
          </w:tcPr>
          <w:p w14:paraId="67818C56" w14:textId="77777777" w:rsidR="0010086F" w:rsidRDefault="0010086F" w:rsidP="00930A5F">
            <w:r>
              <w:rPr>
                <w:rFonts w:ascii="Arial" w:hAnsi="Arial" w:cs="Arial"/>
                <w:color w:val="393838"/>
                <w:sz w:val="21"/>
                <w:szCs w:val="21"/>
                <w:lang w:val="sv-SE"/>
              </w:rPr>
              <w:t>1 - 7 May 2020</w:t>
            </w:r>
          </w:p>
        </w:tc>
      </w:tr>
      <w:tr w:rsidR="0010086F" w14:paraId="1B9E5451" w14:textId="77777777" w:rsidTr="00930A5F">
        <w:trPr>
          <w:trHeight w:val="1250"/>
        </w:trPr>
        <w:tc>
          <w:tcPr>
            <w:tcW w:w="1247" w:type="dxa"/>
          </w:tcPr>
          <w:p w14:paraId="26A97CD7" w14:textId="77777777" w:rsidR="0010086F" w:rsidRDefault="0010086F" w:rsidP="00930A5F">
            <w:pPr>
              <w:jc w:val="center"/>
            </w:pPr>
            <w:r>
              <w:t>7</w:t>
            </w:r>
          </w:p>
        </w:tc>
        <w:tc>
          <w:tcPr>
            <w:tcW w:w="2635" w:type="dxa"/>
          </w:tcPr>
          <w:p w14:paraId="4F270D4F" w14:textId="77777777" w:rsidR="0010086F" w:rsidRPr="009B00EB" w:rsidRDefault="0010086F" w:rsidP="00930A5F">
            <w:r w:rsidRPr="009B00EB">
              <w:rPr>
                <w:rFonts w:ascii="Arial" w:hAnsi="Arial" w:cs="Arial"/>
                <w:color w:val="393838"/>
                <w:sz w:val="21"/>
                <w:szCs w:val="21"/>
                <w:lang w:val="sv-SE"/>
              </w:rPr>
              <w:t xml:space="preserve">Seventh, the </w:t>
            </w:r>
            <w:r>
              <w:rPr>
                <w:rFonts w:ascii="Arial" w:hAnsi="Arial" w:cs="Arial"/>
                <w:color w:val="393838"/>
                <w:sz w:val="21"/>
                <w:szCs w:val="21"/>
                <w:lang w:val="sv-SE"/>
              </w:rPr>
              <w:t>P</w:t>
            </w:r>
            <w:r w:rsidRPr="009B00EB">
              <w:rPr>
                <w:rFonts w:ascii="Arial" w:hAnsi="Arial" w:cs="Arial"/>
                <w:color w:val="393838"/>
                <w:sz w:val="21"/>
                <w:szCs w:val="21"/>
                <w:lang w:val="sv-SE"/>
              </w:rPr>
              <w:t>ost-</w:t>
            </w:r>
            <w:r>
              <w:rPr>
                <w:rFonts w:ascii="Arial" w:hAnsi="Arial" w:cs="Arial"/>
                <w:color w:val="393838"/>
                <w:sz w:val="21"/>
                <w:szCs w:val="21"/>
                <w:lang w:val="sv-SE"/>
              </w:rPr>
              <w:t>C</w:t>
            </w:r>
            <w:r w:rsidRPr="009B00EB">
              <w:rPr>
                <w:rFonts w:ascii="Arial" w:hAnsi="Arial" w:cs="Arial"/>
                <w:color w:val="393838"/>
                <w:sz w:val="21"/>
                <w:szCs w:val="21"/>
                <w:lang w:val="sv-SE"/>
              </w:rPr>
              <w:t xml:space="preserve">ompetition </w:t>
            </w:r>
            <w:r>
              <w:rPr>
                <w:rFonts w:ascii="Arial" w:hAnsi="Arial" w:cs="Arial"/>
                <w:color w:val="393838"/>
                <w:sz w:val="21"/>
                <w:szCs w:val="21"/>
                <w:lang w:val="sv-SE"/>
              </w:rPr>
              <w:t>P</w:t>
            </w:r>
            <w:r w:rsidRPr="009B00EB">
              <w:rPr>
                <w:rFonts w:ascii="Arial" w:hAnsi="Arial" w:cs="Arial"/>
                <w:color w:val="393838"/>
                <w:sz w:val="21"/>
                <w:szCs w:val="21"/>
                <w:lang w:val="sv-SE"/>
              </w:rPr>
              <w:t>hase</w:t>
            </w:r>
          </w:p>
        </w:tc>
        <w:tc>
          <w:tcPr>
            <w:tcW w:w="5893" w:type="dxa"/>
          </w:tcPr>
          <w:p w14:paraId="28367B4C" w14:textId="77777777" w:rsidR="0010086F" w:rsidRDefault="0010086F" w:rsidP="00930A5F">
            <w:pPr>
              <w:pStyle w:val="NormalWeb"/>
              <w:shd w:val="clear" w:color="auto" w:fill="FFFFFF"/>
              <w:spacing w:before="0" w:beforeAutospacing="0" w:after="0" w:afterAutospacing="0"/>
            </w:pPr>
            <w:r w:rsidRPr="009B00EB">
              <w:rPr>
                <w:rFonts w:ascii="Arial" w:hAnsi="Arial" w:cs="Arial"/>
                <w:color w:val="393838"/>
                <w:sz w:val="21"/>
                <w:szCs w:val="21"/>
                <w:lang w:val="sv-SE"/>
              </w:rPr>
              <w:t>E</w:t>
            </w:r>
            <w:r>
              <w:rPr>
                <w:rFonts w:ascii="Arial" w:hAnsi="Arial" w:cs="Arial"/>
                <w:color w:val="393838"/>
                <w:sz w:val="21"/>
                <w:szCs w:val="21"/>
                <w:lang w:val="sv-SE"/>
              </w:rPr>
              <w:t>ntails three critical and simultaneous tasks. The </w:t>
            </w:r>
            <w:r>
              <w:rPr>
                <w:rFonts w:ascii="Arial" w:hAnsi="Arial" w:cs="Arial"/>
                <w:color w:val="393838"/>
                <w:sz w:val="21"/>
                <w:szCs w:val="21"/>
                <w:u w:val="single"/>
                <w:lang w:val="sv-SE"/>
              </w:rPr>
              <w:t>first</w:t>
            </w:r>
            <w:r>
              <w:rPr>
                <w:rFonts w:ascii="Arial" w:hAnsi="Arial" w:cs="Arial"/>
                <w:color w:val="393838"/>
                <w:sz w:val="21"/>
                <w:szCs w:val="21"/>
                <w:lang w:val="sv-SE"/>
              </w:rPr>
              <w:t> is to obtain preliminary official approval for the design by the approval agencies (SVMO, City of Springdale). </w:t>
            </w:r>
            <w:r>
              <w:rPr>
                <w:rFonts w:ascii="Arial" w:hAnsi="Arial" w:cs="Arial"/>
                <w:color w:val="393838"/>
                <w:sz w:val="21"/>
                <w:szCs w:val="21"/>
                <w:u w:val="single"/>
                <w:lang w:val="sv-SE"/>
              </w:rPr>
              <w:t>Second</w:t>
            </w:r>
            <w:r>
              <w:rPr>
                <w:rFonts w:ascii="Arial" w:hAnsi="Arial" w:cs="Arial"/>
                <w:color w:val="393838"/>
                <w:sz w:val="21"/>
                <w:szCs w:val="21"/>
                <w:lang w:val="sv-SE"/>
              </w:rPr>
              <w:t xml:space="preserve"> is to interview and select a design team and general contractor to further develop the design. To do this an experienced and </w:t>
            </w:r>
            <w:r>
              <w:rPr>
                <w:rFonts w:ascii="Arial" w:hAnsi="Arial" w:cs="Arial"/>
                <w:color w:val="393838"/>
                <w:sz w:val="21"/>
                <w:szCs w:val="21"/>
                <w:lang w:val="sv-SE"/>
              </w:rPr>
              <w:lastRenderedPageBreak/>
              <w:t xml:space="preserve">reputable local design firm and an experienced builder will need to be paired with the winning designer. </w:t>
            </w:r>
            <w:r>
              <w:rPr>
                <w:rFonts w:ascii="Arial" w:hAnsi="Arial" w:cs="Arial"/>
                <w:color w:val="393838"/>
                <w:sz w:val="21"/>
                <w:szCs w:val="21"/>
                <w:u w:val="single"/>
                <w:lang w:val="sv-SE"/>
              </w:rPr>
              <w:t>Third</w:t>
            </w:r>
            <w:r>
              <w:rPr>
                <w:rFonts w:ascii="Arial" w:hAnsi="Arial" w:cs="Arial"/>
                <w:color w:val="393838"/>
                <w:sz w:val="21"/>
                <w:szCs w:val="21"/>
                <w:lang w:val="sv-SE"/>
              </w:rPr>
              <w:t> is a major fund raising program to cover the cost of the design and eventual construction. Plan on two to three months after the conclusion of the competition, to accomplish all three tasks... perhaps longer depending on fund raising success.</w:t>
            </w:r>
          </w:p>
        </w:tc>
        <w:tc>
          <w:tcPr>
            <w:tcW w:w="3259" w:type="dxa"/>
          </w:tcPr>
          <w:p w14:paraId="4D24E627" w14:textId="77777777" w:rsidR="0010086F" w:rsidRDefault="0010086F" w:rsidP="00930A5F">
            <w:r>
              <w:rPr>
                <w:rFonts w:ascii="Arial" w:hAnsi="Arial" w:cs="Arial"/>
                <w:color w:val="393838"/>
                <w:sz w:val="21"/>
                <w:szCs w:val="21"/>
                <w:lang w:val="sv-SE"/>
              </w:rPr>
              <w:lastRenderedPageBreak/>
              <w:t>8 May - 1 August 2020</w:t>
            </w:r>
          </w:p>
        </w:tc>
      </w:tr>
      <w:tr w:rsidR="0010086F" w14:paraId="4D7B8280" w14:textId="77777777" w:rsidTr="00930A5F">
        <w:trPr>
          <w:trHeight w:val="3545"/>
        </w:trPr>
        <w:tc>
          <w:tcPr>
            <w:tcW w:w="1247" w:type="dxa"/>
          </w:tcPr>
          <w:p w14:paraId="24155B5A" w14:textId="77777777" w:rsidR="0010086F" w:rsidRDefault="0010086F" w:rsidP="00930A5F">
            <w:pPr>
              <w:jc w:val="center"/>
            </w:pPr>
            <w:r>
              <w:t>8</w:t>
            </w:r>
          </w:p>
        </w:tc>
        <w:tc>
          <w:tcPr>
            <w:tcW w:w="2635" w:type="dxa"/>
          </w:tcPr>
          <w:p w14:paraId="625E60D0" w14:textId="77777777" w:rsidR="0010086F" w:rsidRPr="00AE6F35" w:rsidRDefault="0010086F" w:rsidP="00930A5F">
            <w:r w:rsidRPr="00AE6F35">
              <w:rPr>
                <w:rFonts w:ascii="Arial" w:hAnsi="Arial" w:cs="Arial"/>
                <w:color w:val="393838"/>
                <w:sz w:val="21"/>
                <w:szCs w:val="21"/>
                <w:lang w:val="sv-SE"/>
              </w:rPr>
              <w:t xml:space="preserve">Detail Design Development and Construction </w:t>
            </w:r>
            <w:r>
              <w:rPr>
                <w:rFonts w:ascii="Arial" w:hAnsi="Arial" w:cs="Arial"/>
                <w:color w:val="393838"/>
                <w:sz w:val="21"/>
                <w:szCs w:val="21"/>
                <w:lang w:val="sv-SE"/>
              </w:rPr>
              <w:t>D</w:t>
            </w:r>
            <w:r w:rsidRPr="00AE6F35">
              <w:rPr>
                <w:rFonts w:ascii="Arial" w:hAnsi="Arial" w:cs="Arial"/>
                <w:color w:val="393838"/>
                <w:sz w:val="21"/>
                <w:szCs w:val="21"/>
                <w:lang w:val="sv-SE"/>
              </w:rPr>
              <w:t xml:space="preserve">rawings </w:t>
            </w:r>
            <w:r>
              <w:rPr>
                <w:rFonts w:ascii="Arial" w:hAnsi="Arial" w:cs="Arial"/>
                <w:color w:val="393838"/>
                <w:sz w:val="21"/>
                <w:szCs w:val="21"/>
                <w:lang w:val="sv-SE"/>
              </w:rPr>
              <w:t>P</w:t>
            </w:r>
            <w:r w:rsidRPr="00AE6F35">
              <w:rPr>
                <w:rFonts w:ascii="Arial" w:hAnsi="Arial" w:cs="Arial"/>
                <w:color w:val="393838"/>
                <w:sz w:val="21"/>
                <w:szCs w:val="21"/>
                <w:lang w:val="sv-SE"/>
              </w:rPr>
              <w:t>hase</w:t>
            </w:r>
          </w:p>
        </w:tc>
        <w:tc>
          <w:tcPr>
            <w:tcW w:w="5893" w:type="dxa"/>
          </w:tcPr>
          <w:p w14:paraId="59B4F296" w14:textId="77777777" w:rsidR="0010086F" w:rsidRDefault="0010086F" w:rsidP="00930A5F">
            <w:pPr>
              <w:pStyle w:val="NormalWeb"/>
              <w:shd w:val="clear" w:color="auto" w:fill="FFFFFF"/>
              <w:spacing w:before="0" w:beforeAutospacing="0" w:after="0" w:afterAutospacing="0"/>
            </w:pPr>
            <w:r>
              <w:rPr>
                <w:rFonts w:ascii="Arial" w:hAnsi="Arial" w:cs="Arial"/>
                <w:color w:val="393838"/>
                <w:sz w:val="21"/>
                <w:szCs w:val="21"/>
                <w:lang w:val="sv-SE"/>
              </w:rPr>
              <w:t>AE and GC will coordinate to develop site plans and more detailed drawings refined for functionality, usability, adjacencies, code compliance, security, safety and asthetics adding all details and specifications required for construction. SVMO Design Working Group will meet regularly with the AE/GC team to review progress, scrutinize efforts for possible errors and ommissions and provide design intent guidance, suggestions or changes. Critical to the end of this phase is the determination of the construction budget needed to continue with construction. When sufficient funding, materials and services inkind are secured, the GC can bid out remaining materials and skilled trades services and award construction contracts. Plan on six months to accomplish detail design and construction drawings.</w:t>
            </w:r>
          </w:p>
        </w:tc>
        <w:tc>
          <w:tcPr>
            <w:tcW w:w="3259" w:type="dxa"/>
          </w:tcPr>
          <w:p w14:paraId="0DCB5B55" w14:textId="77777777" w:rsidR="0010086F" w:rsidRDefault="0010086F" w:rsidP="00930A5F">
            <w:r>
              <w:rPr>
                <w:rFonts w:ascii="Arial" w:hAnsi="Arial" w:cs="Arial"/>
                <w:color w:val="393838"/>
                <w:sz w:val="21"/>
                <w:szCs w:val="21"/>
                <w:lang w:val="sv-SE"/>
              </w:rPr>
              <w:t>1 August 2020 – 1 April 2021</w:t>
            </w:r>
          </w:p>
        </w:tc>
      </w:tr>
      <w:tr w:rsidR="0010086F" w14:paraId="627113A4" w14:textId="77777777" w:rsidTr="00930A5F">
        <w:trPr>
          <w:trHeight w:val="273"/>
        </w:trPr>
        <w:tc>
          <w:tcPr>
            <w:tcW w:w="1247" w:type="dxa"/>
          </w:tcPr>
          <w:p w14:paraId="164A524D" w14:textId="77777777" w:rsidR="0010086F" w:rsidRDefault="0010086F" w:rsidP="00930A5F">
            <w:pPr>
              <w:jc w:val="center"/>
            </w:pPr>
            <w:r>
              <w:t>9</w:t>
            </w:r>
          </w:p>
        </w:tc>
        <w:tc>
          <w:tcPr>
            <w:tcW w:w="2635" w:type="dxa"/>
          </w:tcPr>
          <w:p w14:paraId="3C4419BB" w14:textId="77777777" w:rsidR="0010086F" w:rsidRPr="00505D88" w:rsidRDefault="0010086F" w:rsidP="00930A5F">
            <w:r>
              <w:rPr>
                <w:rFonts w:ascii="Arial" w:hAnsi="Arial" w:cs="Arial"/>
                <w:color w:val="393838"/>
                <w:sz w:val="21"/>
                <w:szCs w:val="21"/>
                <w:lang w:val="sv-SE"/>
              </w:rPr>
              <w:t>G</w:t>
            </w:r>
            <w:r w:rsidRPr="00505D88">
              <w:rPr>
                <w:rFonts w:ascii="Arial" w:hAnsi="Arial" w:cs="Arial"/>
                <w:color w:val="393838"/>
                <w:sz w:val="21"/>
                <w:szCs w:val="21"/>
                <w:lang w:val="sv-SE"/>
              </w:rPr>
              <w:t xml:space="preserve">round </w:t>
            </w:r>
            <w:r>
              <w:rPr>
                <w:rFonts w:ascii="Arial" w:hAnsi="Arial" w:cs="Arial"/>
                <w:color w:val="393838"/>
                <w:sz w:val="21"/>
                <w:szCs w:val="21"/>
                <w:lang w:val="sv-SE"/>
              </w:rPr>
              <w:t>B</w:t>
            </w:r>
            <w:r w:rsidRPr="00505D88">
              <w:rPr>
                <w:rFonts w:ascii="Arial" w:hAnsi="Arial" w:cs="Arial"/>
                <w:color w:val="393838"/>
                <w:sz w:val="21"/>
                <w:szCs w:val="21"/>
                <w:lang w:val="sv-SE"/>
              </w:rPr>
              <w:t xml:space="preserve">reaking and </w:t>
            </w:r>
            <w:r>
              <w:rPr>
                <w:rFonts w:ascii="Arial" w:hAnsi="Arial" w:cs="Arial"/>
                <w:color w:val="393838"/>
                <w:sz w:val="21"/>
                <w:szCs w:val="21"/>
                <w:lang w:val="sv-SE"/>
              </w:rPr>
              <w:t>C</w:t>
            </w:r>
            <w:r w:rsidRPr="00505D88">
              <w:rPr>
                <w:rFonts w:ascii="Arial" w:hAnsi="Arial" w:cs="Arial"/>
                <w:color w:val="393838"/>
                <w:sz w:val="21"/>
                <w:szCs w:val="21"/>
                <w:lang w:val="sv-SE"/>
              </w:rPr>
              <w:t xml:space="preserve">onstruction </w:t>
            </w:r>
            <w:r>
              <w:rPr>
                <w:rFonts w:ascii="Arial" w:hAnsi="Arial" w:cs="Arial"/>
                <w:color w:val="393838"/>
                <w:sz w:val="21"/>
                <w:szCs w:val="21"/>
                <w:lang w:val="sv-SE"/>
              </w:rPr>
              <w:t>P</w:t>
            </w:r>
            <w:r w:rsidRPr="00505D88">
              <w:rPr>
                <w:rFonts w:ascii="Arial" w:hAnsi="Arial" w:cs="Arial"/>
                <w:color w:val="393838"/>
                <w:sz w:val="21"/>
                <w:szCs w:val="21"/>
                <w:lang w:val="sv-SE"/>
              </w:rPr>
              <w:t>hase</w:t>
            </w:r>
          </w:p>
        </w:tc>
        <w:tc>
          <w:tcPr>
            <w:tcW w:w="5893" w:type="dxa"/>
          </w:tcPr>
          <w:p w14:paraId="1B9BF8E5" w14:textId="77777777" w:rsidR="0010086F" w:rsidRDefault="0010086F" w:rsidP="00930A5F">
            <w:pPr>
              <w:pStyle w:val="NormalWeb"/>
              <w:shd w:val="clear" w:color="auto" w:fill="FFFFFF"/>
              <w:spacing w:before="0" w:beforeAutospacing="0" w:after="0" w:afterAutospacing="0"/>
            </w:pPr>
            <w:r>
              <w:rPr>
                <w:rFonts w:ascii="Arial" w:hAnsi="Arial" w:cs="Arial"/>
                <w:color w:val="393838"/>
                <w:sz w:val="21"/>
                <w:szCs w:val="21"/>
                <w:lang w:val="sv-SE"/>
              </w:rPr>
              <w:t>Entails planning of a ceremony to raise media attention and fund raising opportunity with SVMO officials and City officials turning first shovels of soil to initiate project construction. The construction phase completes the scope of the memorial project.</w:t>
            </w:r>
            <w:r w:rsidRPr="00DE6372">
              <w:rPr>
                <w:rFonts w:ascii="Arial" w:hAnsi="Arial" w:cs="Arial"/>
                <w:color w:val="393838"/>
                <w:sz w:val="21"/>
                <w:szCs w:val="21"/>
                <w:lang w:val="sv-SE"/>
              </w:rPr>
              <w:t xml:space="preserve"> </w:t>
            </w:r>
            <w:r>
              <w:rPr>
                <w:rFonts w:ascii="Arial" w:hAnsi="Arial" w:cs="Arial"/>
                <w:color w:val="393838"/>
                <w:sz w:val="21"/>
                <w:szCs w:val="21"/>
                <w:lang w:val="sv-SE"/>
              </w:rPr>
              <w:t xml:space="preserve">SVMO Design Working Group, AE and GC will monitor the construction schedule of the project meeting regularly to review construction progress, review issues, changes and verify that the construction documents are being followed as specified. </w:t>
            </w:r>
          </w:p>
        </w:tc>
        <w:tc>
          <w:tcPr>
            <w:tcW w:w="3259" w:type="dxa"/>
          </w:tcPr>
          <w:p w14:paraId="49A83A7D" w14:textId="77777777" w:rsidR="0010086F" w:rsidRPr="000C30BB" w:rsidRDefault="0010086F" w:rsidP="00930A5F">
            <w:pPr>
              <w:rPr>
                <w:rFonts w:ascii="Arial" w:eastAsia="Times New Roman" w:hAnsi="Arial" w:cs="Arial"/>
                <w:color w:val="393838"/>
                <w:sz w:val="21"/>
                <w:szCs w:val="21"/>
                <w:lang w:val="sv-SE"/>
              </w:rPr>
            </w:pPr>
            <w:r w:rsidRPr="000C30BB">
              <w:rPr>
                <w:rFonts w:ascii="Arial" w:eastAsia="Times New Roman" w:hAnsi="Arial" w:cs="Arial"/>
                <w:color w:val="393838"/>
                <w:sz w:val="21"/>
                <w:szCs w:val="21"/>
                <w:lang w:val="sv-SE"/>
              </w:rPr>
              <w:t>Groundbreaking could coincide with Memorial Day 27 May 2021</w:t>
            </w:r>
          </w:p>
          <w:p w14:paraId="55D8AA52" w14:textId="77777777" w:rsidR="0010086F" w:rsidRPr="000C30BB" w:rsidRDefault="0010086F" w:rsidP="00930A5F">
            <w:pPr>
              <w:rPr>
                <w:rFonts w:ascii="Arial" w:eastAsia="Times New Roman" w:hAnsi="Arial" w:cs="Arial"/>
                <w:color w:val="393838"/>
                <w:sz w:val="21"/>
                <w:szCs w:val="21"/>
                <w:lang w:val="sv-SE"/>
              </w:rPr>
            </w:pPr>
          </w:p>
          <w:p w14:paraId="740AEE9E" w14:textId="77777777" w:rsidR="0010086F" w:rsidRPr="000C30BB" w:rsidRDefault="0010086F" w:rsidP="00930A5F">
            <w:pPr>
              <w:rPr>
                <w:rFonts w:ascii="Arial" w:eastAsia="Times New Roman" w:hAnsi="Arial" w:cs="Arial"/>
                <w:color w:val="393838"/>
                <w:sz w:val="21"/>
                <w:szCs w:val="21"/>
                <w:lang w:val="sv-SE"/>
              </w:rPr>
            </w:pPr>
            <w:r w:rsidRPr="000C30BB">
              <w:rPr>
                <w:rFonts w:ascii="Arial" w:eastAsia="Times New Roman" w:hAnsi="Arial" w:cs="Arial"/>
                <w:color w:val="393838"/>
                <w:sz w:val="21"/>
                <w:szCs w:val="21"/>
                <w:lang w:val="sv-SE"/>
              </w:rPr>
              <w:t>Construction length will depend on complexity of final project. Plan on at least six months:          1 April – 1 October 2021</w:t>
            </w:r>
          </w:p>
        </w:tc>
      </w:tr>
      <w:tr w:rsidR="0010086F" w14:paraId="3319E61D" w14:textId="77777777" w:rsidTr="00930A5F">
        <w:trPr>
          <w:trHeight w:val="257"/>
        </w:trPr>
        <w:tc>
          <w:tcPr>
            <w:tcW w:w="1247" w:type="dxa"/>
          </w:tcPr>
          <w:p w14:paraId="270B5851" w14:textId="77777777" w:rsidR="0010086F" w:rsidRDefault="0010086F" w:rsidP="00930A5F">
            <w:pPr>
              <w:jc w:val="center"/>
            </w:pPr>
            <w:r>
              <w:t>10</w:t>
            </w:r>
          </w:p>
        </w:tc>
        <w:tc>
          <w:tcPr>
            <w:tcW w:w="2635" w:type="dxa"/>
          </w:tcPr>
          <w:p w14:paraId="7947D7D1" w14:textId="77777777" w:rsidR="0010086F" w:rsidRPr="003E3575" w:rsidRDefault="0010086F" w:rsidP="00930A5F">
            <w:r w:rsidRPr="003E3575">
              <w:rPr>
                <w:rFonts w:ascii="Arial" w:hAnsi="Arial" w:cs="Arial"/>
                <w:color w:val="393838"/>
                <w:sz w:val="21"/>
                <w:szCs w:val="21"/>
                <w:lang w:val="sv-SE"/>
              </w:rPr>
              <w:t>Ribbon Cutting and Dedication Phase</w:t>
            </w:r>
          </w:p>
        </w:tc>
        <w:tc>
          <w:tcPr>
            <w:tcW w:w="5893" w:type="dxa"/>
          </w:tcPr>
          <w:p w14:paraId="542F5633" w14:textId="77777777" w:rsidR="0010086F" w:rsidRDefault="0010086F" w:rsidP="00930A5F">
            <w:pPr>
              <w:pStyle w:val="NormalWeb"/>
              <w:shd w:val="clear" w:color="auto" w:fill="FFFFFF"/>
              <w:spacing w:before="0" w:beforeAutospacing="0" w:after="0" w:afterAutospacing="0"/>
            </w:pPr>
            <w:r>
              <w:rPr>
                <w:rFonts w:ascii="Arial" w:hAnsi="Arial" w:cs="Arial"/>
                <w:color w:val="393838"/>
                <w:sz w:val="21"/>
                <w:szCs w:val="21"/>
                <w:lang w:val="sv-SE"/>
              </w:rPr>
              <w:t xml:space="preserve">Entails planning of a ceremony to raise media attention and fund raising opportunity with SVMO officials and City officials to celbrate opening the the memorial to the public. </w:t>
            </w:r>
          </w:p>
        </w:tc>
        <w:tc>
          <w:tcPr>
            <w:tcW w:w="3259" w:type="dxa"/>
          </w:tcPr>
          <w:p w14:paraId="370AC44F" w14:textId="77777777" w:rsidR="0010086F" w:rsidRPr="000C30BB" w:rsidRDefault="0010086F" w:rsidP="00930A5F">
            <w:pPr>
              <w:rPr>
                <w:rFonts w:ascii="Arial" w:eastAsia="Times New Roman" w:hAnsi="Arial" w:cs="Arial"/>
                <w:color w:val="393838"/>
                <w:sz w:val="21"/>
                <w:szCs w:val="21"/>
                <w:lang w:val="sv-SE"/>
              </w:rPr>
            </w:pPr>
            <w:r w:rsidRPr="000C30BB">
              <w:rPr>
                <w:rFonts w:ascii="Arial" w:eastAsia="Times New Roman" w:hAnsi="Arial" w:cs="Arial"/>
                <w:color w:val="393838"/>
                <w:sz w:val="21"/>
                <w:szCs w:val="21"/>
                <w:lang w:val="sv-SE"/>
              </w:rPr>
              <w:t>Ribbon Cutting and Dedication could coincide with Veterans Day 11 November 2021</w:t>
            </w:r>
          </w:p>
        </w:tc>
      </w:tr>
      <w:tr w:rsidR="0010086F" w14:paraId="7F703CF6" w14:textId="77777777" w:rsidTr="00930A5F">
        <w:trPr>
          <w:trHeight w:val="273"/>
        </w:trPr>
        <w:tc>
          <w:tcPr>
            <w:tcW w:w="1247" w:type="dxa"/>
          </w:tcPr>
          <w:p w14:paraId="039DB118" w14:textId="77777777" w:rsidR="0010086F" w:rsidRDefault="0010086F" w:rsidP="00930A5F">
            <w:pPr>
              <w:jc w:val="center"/>
            </w:pPr>
            <w:r>
              <w:t>11</w:t>
            </w:r>
          </w:p>
        </w:tc>
        <w:tc>
          <w:tcPr>
            <w:tcW w:w="2635" w:type="dxa"/>
          </w:tcPr>
          <w:p w14:paraId="539F8EEE" w14:textId="77777777" w:rsidR="0010086F" w:rsidRPr="003E3575" w:rsidRDefault="0010086F" w:rsidP="00930A5F">
            <w:r w:rsidRPr="003E3575">
              <w:rPr>
                <w:rFonts w:ascii="Arial" w:hAnsi="Arial" w:cs="Arial"/>
                <w:color w:val="393838"/>
                <w:sz w:val="21"/>
                <w:szCs w:val="21"/>
                <w:lang w:val="sv-SE"/>
              </w:rPr>
              <w:t>Post Construction Warranty and Future Mainteanance Phase</w:t>
            </w:r>
          </w:p>
        </w:tc>
        <w:tc>
          <w:tcPr>
            <w:tcW w:w="5893" w:type="dxa"/>
          </w:tcPr>
          <w:p w14:paraId="2B3B168E" w14:textId="77777777" w:rsidR="0010086F" w:rsidRDefault="0010086F" w:rsidP="00930A5F">
            <w:pPr>
              <w:pStyle w:val="NormalWeb"/>
              <w:shd w:val="clear" w:color="auto" w:fill="FFFFFF"/>
              <w:spacing w:before="0" w:beforeAutospacing="0" w:after="0" w:afterAutospacing="0"/>
              <w:rPr>
                <w:rFonts w:ascii="Arial" w:hAnsi="Arial" w:cs="Arial"/>
                <w:color w:val="393838"/>
                <w:sz w:val="21"/>
                <w:szCs w:val="21"/>
                <w:lang w:val="sv-SE"/>
              </w:rPr>
            </w:pPr>
            <w:r>
              <w:rPr>
                <w:rFonts w:ascii="Arial" w:hAnsi="Arial" w:cs="Arial"/>
                <w:color w:val="393838"/>
                <w:sz w:val="21"/>
                <w:szCs w:val="21"/>
                <w:lang w:val="sv-SE"/>
              </w:rPr>
              <w:t>Entails close out of documentation including as-built drawings, maintenance and operation manuals, permits, warranties, establishment and completion of punchlist repair items and establishment of any caretaking contract support with City required for the future maintenance of the memorial. Procurement of insurance to cover liability and or damages due to vandalism or natural causes.</w:t>
            </w:r>
          </w:p>
          <w:p w14:paraId="14DD141D" w14:textId="77777777" w:rsidR="0010086F" w:rsidRDefault="0010086F" w:rsidP="00930A5F"/>
        </w:tc>
        <w:tc>
          <w:tcPr>
            <w:tcW w:w="3259" w:type="dxa"/>
          </w:tcPr>
          <w:p w14:paraId="00595DCD" w14:textId="77777777" w:rsidR="0010086F" w:rsidRPr="000C30BB" w:rsidRDefault="0010086F" w:rsidP="00930A5F">
            <w:pPr>
              <w:rPr>
                <w:rFonts w:ascii="Arial" w:eastAsia="Times New Roman" w:hAnsi="Arial" w:cs="Arial"/>
                <w:color w:val="393838"/>
                <w:sz w:val="21"/>
                <w:szCs w:val="21"/>
                <w:lang w:val="sv-SE"/>
              </w:rPr>
            </w:pPr>
            <w:r w:rsidRPr="000C30BB">
              <w:rPr>
                <w:rFonts w:ascii="Arial" w:eastAsia="Times New Roman" w:hAnsi="Arial" w:cs="Arial"/>
                <w:color w:val="393838"/>
                <w:sz w:val="21"/>
                <w:szCs w:val="21"/>
                <w:lang w:val="sv-SE"/>
              </w:rPr>
              <w:t>1 October -1 December 2021</w:t>
            </w:r>
          </w:p>
        </w:tc>
      </w:tr>
      <w:bookmarkEnd w:id="0"/>
    </w:tbl>
    <w:p w14:paraId="0FDFB21E" w14:textId="77777777" w:rsidR="0010086F" w:rsidRDefault="0010086F" w:rsidP="0010086F"/>
    <w:p w14:paraId="13C0D76F" w14:textId="77777777" w:rsidR="0010086F" w:rsidRPr="00131D20" w:rsidRDefault="0010086F" w:rsidP="0010086F">
      <w:pPr>
        <w:pStyle w:val="NormalWeb"/>
        <w:shd w:val="clear" w:color="auto" w:fill="FFFFFF"/>
        <w:spacing w:before="0" w:beforeAutospacing="0" w:after="0" w:afterAutospacing="0"/>
        <w:jc w:val="center"/>
        <w:rPr>
          <w:rFonts w:asciiTheme="minorHAnsi" w:hAnsiTheme="minorHAnsi" w:cstheme="minorBidi"/>
          <w:b/>
          <w:bCs/>
          <w:smallCaps/>
          <w:color w:val="4472C4" w:themeColor="accent1"/>
          <w:spacing w:val="5"/>
          <w:sz w:val="22"/>
          <w:szCs w:val="22"/>
          <w:u w:val="single"/>
          <w:lang w:val="sv-SE"/>
        </w:rPr>
      </w:pPr>
      <w:bookmarkStart w:id="2" w:name="_GoBack"/>
      <w:bookmarkEnd w:id="1"/>
      <w:bookmarkEnd w:id="2"/>
    </w:p>
    <w:sectPr w:rsidR="0010086F" w:rsidRPr="00131D20" w:rsidSect="001429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6F"/>
    <w:rsid w:val="000A28D4"/>
    <w:rsid w:val="0010086F"/>
    <w:rsid w:val="002315D1"/>
    <w:rsid w:val="0081281D"/>
    <w:rsid w:val="00E1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4F27"/>
  <w15:chartTrackingRefBased/>
  <w15:docId w15:val="{52AB97CC-CBAA-474E-99D4-316EB53D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8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0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Allen Vinger</dc:creator>
  <cp:keywords/>
  <dc:description/>
  <cp:lastModifiedBy>Jeffery Allen Vinger</cp:lastModifiedBy>
  <cp:revision>1</cp:revision>
  <cp:lastPrinted>2019-09-04T20:52:00Z</cp:lastPrinted>
  <dcterms:created xsi:type="dcterms:W3CDTF">2019-09-04T20:51:00Z</dcterms:created>
  <dcterms:modified xsi:type="dcterms:W3CDTF">2019-09-04T20:53:00Z</dcterms:modified>
</cp:coreProperties>
</file>